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5F0" w:rsidRPr="002F0D81" w:rsidRDefault="00C865F0" w:rsidP="002F0D81">
      <w:pPr>
        <w:spacing w:line="480" w:lineRule="auto"/>
        <w:ind w:firstLine="720"/>
        <w:jc w:val="center"/>
        <w:rPr>
          <w:rFonts w:ascii="Times New Roman" w:hAnsi="Times New Roman" w:cs="Times New Roman"/>
          <w:sz w:val="24"/>
          <w:szCs w:val="24"/>
        </w:rPr>
      </w:pPr>
    </w:p>
    <w:p w:rsidR="006B3D17" w:rsidRPr="002F0D81" w:rsidRDefault="006B3D17" w:rsidP="002F0D81">
      <w:pPr>
        <w:spacing w:line="480" w:lineRule="auto"/>
        <w:ind w:firstLine="720"/>
        <w:jc w:val="center"/>
        <w:rPr>
          <w:rFonts w:ascii="Times New Roman" w:hAnsi="Times New Roman" w:cs="Times New Roman"/>
          <w:sz w:val="24"/>
          <w:szCs w:val="24"/>
        </w:rPr>
      </w:pPr>
    </w:p>
    <w:p w:rsidR="006B3D17" w:rsidRPr="002F0D81" w:rsidRDefault="006B3D17" w:rsidP="002F0D81">
      <w:pPr>
        <w:spacing w:line="480" w:lineRule="auto"/>
        <w:ind w:firstLine="720"/>
        <w:jc w:val="center"/>
        <w:rPr>
          <w:rFonts w:ascii="Times New Roman" w:hAnsi="Times New Roman" w:cs="Times New Roman"/>
          <w:sz w:val="24"/>
          <w:szCs w:val="24"/>
        </w:rPr>
      </w:pPr>
    </w:p>
    <w:p w:rsidR="006B3D17" w:rsidRPr="002F0D81" w:rsidRDefault="006B3D17" w:rsidP="002F0D81">
      <w:pPr>
        <w:spacing w:line="480" w:lineRule="auto"/>
        <w:ind w:firstLine="720"/>
        <w:jc w:val="center"/>
        <w:rPr>
          <w:rFonts w:ascii="Times New Roman" w:hAnsi="Times New Roman" w:cs="Times New Roman"/>
          <w:sz w:val="24"/>
          <w:szCs w:val="24"/>
        </w:rPr>
      </w:pPr>
    </w:p>
    <w:p w:rsidR="006B3D17" w:rsidRPr="002F0D81" w:rsidRDefault="006B3D17" w:rsidP="002F0D81">
      <w:pPr>
        <w:spacing w:line="480" w:lineRule="auto"/>
        <w:ind w:firstLine="720"/>
        <w:jc w:val="center"/>
        <w:rPr>
          <w:rFonts w:ascii="Times New Roman" w:hAnsi="Times New Roman" w:cs="Times New Roman"/>
          <w:sz w:val="24"/>
          <w:szCs w:val="24"/>
        </w:rPr>
      </w:pPr>
    </w:p>
    <w:p w:rsidR="006B3D17" w:rsidRPr="002F0D81" w:rsidRDefault="006B3D17" w:rsidP="002F0D81">
      <w:pPr>
        <w:spacing w:line="480" w:lineRule="auto"/>
        <w:ind w:firstLine="720"/>
        <w:jc w:val="center"/>
        <w:rPr>
          <w:rFonts w:ascii="Times New Roman" w:hAnsi="Times New Roman" w:cs="Times New Roman"/>
          <w:sz w:val="24"/>
          <w:szCs w:val="24"/>
        </w:rPr>
      </w:pPr>
    </w:p>
    <w:p w:rsidR="006B3D17" w:rsidRPr="002F0D81" w:rsidRDefault="006B3D17" w:rsidP="002F0D81">
      <w:pPr>
        <w:spacing w:line="480" w:lineRule="auto"/>
        <w:ind w:firstLine="720"/>
        <w:jc w:val="center"/>
        <w:rPr>
          <w:rFonts w:ascii="Times New Roman" w:hAnsi="Times New Roman" w:cs="Times New Roman"/>
          <w:sz w:val="24"/>
          <w:szCs w:val="24"/>
        </w:rPr>
      </w:pPr>
    </w:p>
    <w:p w:rsidR="006B3D17" w:rsidRPr="002F0D81" w:rsidRDefault="00FD7725" w:rsidP="002F0D81">
      <w:pPr>
        <w:spacing w:line="480" w:lineRule="auto"/>
        <w:ind w:firstLine="720"/>
        <w:jc w:val="center"/>
        <w:rPr>
          <w:rFonts w:ascii="Times New Roman" w:hAnsi="Times New Roman" w:cs="Times New Roman"/>
          <w:sz w:val="24"/>
          <w:szCs w:val="24"/>
        </w:rPr>
      </w:pPr>
      <w:r w:rsidRPr="002F0D81">
        <w:rPr>
          <w:rFonts w:ascii="Times New Roman" w:hAnsi="Times New Roman" w:cs="Times New Roman"/>
          <w:sz w:val="24"/>
          <w:szCs w:val="24"/>
        </w:rPr>
        <w:t>Criminal Justice</w:t>
      </w:r>
    </w:p>
    <w:p w:rsidR="006B3D17" w:rsidRPr="002F0D81" w:rsidRDefault="00FD7725" w:rsidP="002F0D81">
      <w:pPr>
        <w:spacing w:line="480" w:lineRule="auto"/>
        <w:ind w:firstLine="720"/>
        <w:jc w:val="center"/>
        <w:rPr>
          <w:rFonts w:ascii="Times New Roman" w:hAnsi="Times New Roman" w:cs="Times New Roman"/>
          <w:sz w:val="24"/>
          <w:szCs w:val="24"/>
        </w:rPr>
      </w:pPr>
      <w:r w:rsidRPr="002F0D81">
        <w:rPr>
          <w:rFonts w:ascii="Times New Roman" w:hAnsi="Times New Roman" w:cs="Times New Roman"/>
          <w:sz w:val="24"/>
          <w:szCs w:val="24"/>
        </w:rPr>
        <w:t>Student’s Name</w:t>
      </w:r>
    </w:p>
    <w:p w:rsidR="006B3D17" w:rsidRPr="002F0D81" w:rsidRDefault="00FD7725" w:rsidP="002F0D81">
      <w:pPr>
        <w:spacing w:line="480" w:lineRule="auto"/>
        <w:ind w:firstLine="720"/>
        <w:jc w:val="center"/>
        <w:rPr>
          <w:rFonts w:ascii="Times New Roman" w:hAnsi="Times New Roman" w:cs="Times New Roman"/>
          <w:sz w:val="24"/>
          <w:szCs w:val="24"/>
        </w:rPr>
      </w:pPr>
      <w:r w:rsidRPr="002F0D81">
        <w:rPr>
          <w:rFonts w:ascii="Times New Roman" w:hAnsi="Times New Roman" w:cs="Times New Roman"/>
          <w:sz w:val="24"/>
          <w:szCs w:val="24"/>
        </w:rPr>
        <w:t>Institution</w:t>
      </w:r>
    </w:p>
    <w:p w:rsidR="006B3D17" w:rsidRPr="002F0D81" w:rsidRDefault="00FD7725" w:rsidP="002F0D81">
      <w:pPr>
        <w:spacing w:line="480" w:lineRule="auto"/>
        <w:ind w:firstLine="720"/>
        <w:jc w:val="center"/>
        <w:rPr>
          <w:rFonts w:ascii="Times New Roman" w:hAnsi="Times New Roman" w:cs="Times New Roman"/>
          <w:sz w:val="24"/>
          <w:szCs w:val="24"/>
        </w:rPr>
      </w:pPr>
      <w:r w:rsidRPr="002F0D81">
        <w:rPr>
          <w:rFonts w:ascii="Times New Roman" w:hAnsi="Times New Roman" w:cs="Times New Roman"/>
          <w:sz w:val="24"/>
          <w:szCs w:val="24"/>
        </w:rPr>
        <w:t>Course</w:t>
      </w:r>
    </w:p>
    <w:p w:rsidR="006B3D17" w:rsidRPr="002F0D81" w:rsidRDefault="00FD7725" w:rsidP="002F0D81">
      <w:pPr>
        <w:spacing w:line="480" w:lineRule="auto"/>
        <w:ind w:firstLine="720"/>
        <w:jc w:val="center"/>
        <w:rPr>
          <w:rFonts w:ascii="Times New Roman" w:hAnsi="Times New Roman" w:cs="Times New Roman"/>
          <w:sz w:val="24"/>
          <w:szCs w:val="24"/>
        </w:rPr>
      </w:pPr>
      <w:r w:rsidRPr="002F0D81">
        <w:rPr>
          <w:rFonts w:ascii="Times New Roman" w:hAnsi="Times New Roman" w:cs="Times New Roman"/>
          <w:sz w:val="24"/>
          <w:szCs w:val="24"/>
        </w:rPr>
        <w:t>Professor’s Name</w:t>
      </w:r>
    </w:p>
    <w:p w:rsidR="006B3D17" w:rsidRPr="002F0D81" w:rsidRDefault="00FD7725" w:rsidP="002F0D81">
      <w:pPr>
        <w:spacing w:line="480" w:lineRule="auto"/>
        <w:ind w:firstLine="720"/>
        <w:jc w:val="center"/>
        <w:rPr>
          <w:rFonts w:ascii="Times New Roman" w:hAnsi="Times New Roman" w:cs="Times New Roman"/>
          <w:sz w:val="24"/>
          <w:szCs w:val="24"/>
        </w:rPr>
      </w:pPr>
      <w:r w:rsidRPr="002F0D81">
        <w:rPr>
          <w:rFonts w:ascii="Times New Roman" w:hAnsi="Times New Roman" w:cs="Times New Roman"/>
          <w:sz w:val="24"/>
          <w:szCs w:val="24"/>
        </w:rPr>
        <w:t>Date</w:t>
      </w:r>
    </w:p>
    <w:p w:rsidR="006B3D17" w:rsidRPr="002F0D81" w:rsidRDefault="006B3D17" w:rsidP="002F0D81">
      <w:pPr>
        <w:spacing w:line="480" w:lineRule="auto"/>
        <w:ind w:firstLine="720"/>
        <w:jc w:val="center"/>
        <w:rPr>
          <w:rFonts w:ascii="Times New Roman" w:hAnsi="Times New Roman" w:cs="Times New Roman"/>
          <w:sz w:val="24"/>
          <w:szCs w:val="24"/>
        </w:rPr>
      </w:pPr>
    </w:p>
    <w:p w:rsidR="006B3D17" w:rsidRPr="002F0D81" w:rsidRDefault="006B3D17" w:rsidP="002F0D81">
      <w:pPr>
        <w:spacing w:line="480" w:lineRule="auto"/>
        <w:ind w:firstLine="720"/>
        <w:jc w:val="center"/>
        <w:rPr>
          <w:rFonts w:ascii="Times New Roman" w:hAnsi="Times New Roman" w:cs="Times New Roman"/>
          <w:sz w:val="24"/>
          <w:szCs w:val="24"/>
        </w:rPr>
      </w:pPr>
    </w:p>
    <w:p w:rsidR="006B3D17" w:rsidRPr="002F0D81" w:rsidRDefault="006B3D17" w:rsidP="002F0D81">
      <w:pPr>
        <w:spacing w:line="480" w:lineRule="auto"/>
        <w:ind w:firstLine="720"/>
        <w:jc w:val="center"/>
        <w:rPr>
          <w:rFonts w:ascii="Times New Roman" w:hAnsi="Times New Roman" w:cs="Times New Roman"/>
          <w:sz w:val="24"/>
          <w:szCs w:val="24"/>
        </w:rPr>
      </w:pPr>
    </w:p>
    <w:p w:rsidR="006B3D17" w:rsidRPr="002F0D81" w:rsidRDefault="006B3D17" w:rsidP="002F0D81">
      <w:pPr>
        <w:spacing w:line="480" w:lineRule="auto"/>
        <w:ind w:firstLine="720"/>
        <w:jc w:val="center"/>
        <w:rPr>
          <w:rFonts w:ascii="Times New Roman" w:hAnsi="Times New Roman" w:cs="Times New Roman"/>
          <w:sz w:val="24"/>
          <w:szCs w:val="24"/>
        </w:rPr>
      </w:pPr>
    </w:p>
    <w:p w:rsidR="006B3D17" w:rsidRPr="002F0D81" w:rsidRDefault="006B3D17" w:rsidP="002F0D81">
      <w:pPr>
        <w:spacing w:line="480" w:lineRule="auto"/>
        <w:ind w:firstLine="720"/>
        <w:jc w:val="center"/>
        <w:rPr>
          <w:rFonts w:ascii="Times New Roman" w:hAnsi="Times New Roman" w:cs="Times New Roman"/>
          <w:sz w:val="24"/>
          <w:szCs w:val="24"/>
        </w:rPr>
      </w:pPr>
    </w:p>
    <w:p w:rsidR="006B3D17" w:rsidRPr="002F0D81" w:rsidRDefault="00FD7725" w:rsidP="002F0D81">
      <w:pPr>
        <w:spacing w:line="480" w:lineRule="auto"/>
        <w:ind w:firstLine="720"/>
        <w:jc w:val="center"/>
        <w:rPr>
          <w:rFonts w:ascii="Times New Roman" w:hAnsi="Times New Roman" w:cs="Times New Roman"/>
          <w:sz w:val="24"/>
          <w:szCs w:val="24"/>
        </w:rPr>
      </w:pPr>
      <w:r w:rsidRPr="002F0D81">
        <w:rPr>
          <w:rFonts w:ascii="Times New Roman" w:hAnsi="Times New Roman" w:cs="Times New Roman"/>
          <w:sz w:val="24"/>
          <w:szCs w:val="24"/>
        </w:rPr>
        <w:lastRenderedPageBreak/>
        <w:t>Criminal Justice</w:t>
      </w:r>
    </w:p>
    <w:p w:rsidR="006B3D17" w:rsidRPr="002F0D81" w:rsidRDefault="00FD7725" w:rsidP="002F0D81">
      <w:pPr>
        <w:spacing w:line="480" w:lineRule="auto"/>
        <w:ind w:firstLine="720"/>
        <w:rPr>
          <w:rFonts w:ascii="Times New Roman" w:hAnsi="Times New Roman" w:cs="Times New Roman"/>
          <w:sz w:val="24"/>
          <w:szCs w:val="24"/>
        </w:rPr>
      </w:pPr>
      <w:r w:rsidRPr="002F0D81">
        <w:rPr>
          <w:rFonts w:ascii="Times New Roman" w:hAnsi="Times New Roman" w:cs="Times New Roman"/>
          <w:sz w:val="24"/>
          <w:szCs w:val="24"/>
        </w:rPr>
        <w:t>The term active offender refers to an individual engaging in crime although not convicted</w:t>
      </w:r>
      <w:r w:rsidR="003A027F" w:rsidRPr="002F0D81">
        <w:rPr>
          <w:rFonts w:ascii="Times New Roman" w:hAnsi="Times New Roman" w:cs="Times New Roman"/>
          <w:sz w:val="24"/>
          <w:szCs w:val="24"/>
        </w:rPr>
        <w:t xml:space="preserve"> (</w:t>
      </w:r>
      <w:r w:rsidR="003A027F" w:rsidRPr="002F0D81">
        <w:rPr>
          <w:rFonts w:ascii="Times New Roman" w:hAnsi="Times New Roman" w:cs="Times New Roman"/>
          <w:color w:val="222222"/>
          <w:sz w:val="24"/>
          <w:szCs w:val="24"/>
          <w:shd w:val="clear" w:color="auto" w:fill="FFFFFF"/>
        </w:rPr>
        <w:t>Wright et al</w:t>
      </w:r>
      <w:r w:rsidRPr="002F0D81">
        <w:rPr>
          <w:rFonts w:ascii="Times New Roman" w:hAnsi="Times New Roman" w:cs="Times New Roman"/>
          <w:sz w:val="24"/>
          <w:szCs w:val="24"/>
        </w:rPr>
        <w:t xml:space="preserve">., 1992). Although not yet brought to justice, this person takes part in illegal activities. In many circumstances, field intelligence officers choose not to interview such people to know what goes on in the particular crime world. From the three </w:t>
      </w:r>
      <w:r w:rsidR="00722E09" w:rsidRPr="002F0D81">
        <w:rPr>
          <w:rFonts w:ascii="Times New Roman" w:hAnsi="Times New Roman" w:cs="Times New Roman"/>
          <w:sz w:val="24"/>
          <w:szCs w:val="24"/>
        </w:rPr>
        <w:t>articles, I</w:t>
      </w:r>
      <w:r w:rsidR="009D7C2A" w:rsidRPr="002F0D81">
        <w:rPr>
          <w:rFonts w:ascii="Times New Roman" w:hAnsi="Times New Roman" w:cs="Times New Roman"/>
          <w:sz w:val="24"/>
          <w:szCs w:val="24"/>
        </w:rPr>
        <w:t xml:space="preserve"> would suggest that the benefits of interviewing active offenders outweigh the shortcomings of doing so. </w:t>
      </w:r>
      <w:r w:rsidR="00164BE7" w:rsidRPr="002F0D81">
        <w:rPr>
          <w:rFonts w:ascii="Times New Roman" w:hAnsi="Times New Roman" w:cs="Times New Roman"/>
          <w:sz w:val="24"/>
          <w:szCs w:val="24"/>
        </w:rPr>
        <w:t>Although it may be dangerous and tedious, researching active burglars gives a chance to observe and converse with them in a non-institutional context (</w:t>
      </w:r>
      <w:r w:rsidR="003A027F" w:rsidRPr="002F0D81">
        <w:rPr>
          <w:rFonts w:ascii="Times New Roman" w:hAnsi="Times New Roman" w:cs="Times New Roman"/>
          <w:color w:val="222222"/>
          <w:sz w:val="24"/>
          <w:szCs w:val="24"/>
          <w:shd w:val="clear" w:color="auto" w:fill="FFFFFF"/>
        </w:rPr>
        <w:t>Wright et al., 1992</w:t>
      </w:r>
      <w:r w:rsidR="00164BE7" w:rsidRPr="002F0D81">
        <w:rPr>
          <w:rFonts w:ascii="Times New Roman" w:hAnsi="Times New Roman" w:cs="Times New Roman"/>
          <w:sz w:val="24"/>
          <w:szCs w:val="24"/>
        </w:rPr>
        <w:t>).</w:t>
      </w:r>
      <w:r w:rsidR="008D302F" w:rsidRPr="002F0D81">
        <w:rPr>
          <w:rFonts w:ascii="Times New Roman" w:hAnsi="Times New Roman" w:cs="Times New Roman"/>
          <w:sz w:val="24"/>
          <w:szCs w:val="24"/>
        </w:rPr>
        <w:t xml:space="preserve"> A</w:t>
      </w:r>
      <w:r w:rsidR="00164BE7" w:rsidRPr="002F0D81">
        <w:rPr>
          <w:rFonts w:ascii="Times New Roman" w:hAnsi="Times New Roman" w:cs="Times New Roman"/>
          <w:sz w:val="24"/>
          <w:szCs w:val="24"/>
        </w:rPr>
        <w:t xml:space="preserve">gain, Wright argued that sufficient understanding of criminal conduct needs criminologists to include field studies of active offenders into their </w:t>
      </w:r>
      <w:r w:rsidR="00722E09" w:rsidRPr="002F0D81">
        <w:rPr>
          <w:rFonts w:ascii="Times New Roman" w:hAnsi="Times New Roman" w:cs="Times New Roman"/>
          <w:sz w:val="24"/>
          <w:szCs w:val="24"/>
        </w:rPr>
        <w:t>research. According</w:t>
      </w:r>
      <w:r w:rsidR="00164BE7" w:rsidRPr="002F0D81">
        <w:rPr>
          <w:rFonts w:ascii="Times New Roman" w:hAnsi="Times New Roman" w:cs="Times New Roman"/>
          <w:sz w:val="24"/>
          <w:szCs w:val="24"/>
        </w:rPr>
        <w:t xml:space="preserve"> to </w:t>
      </w:r>
      <w:r w:rsidR="003A027F" w:rsidRPr="002F0D81">
        <w:rPr>
          <w:rFonts w:ascii="Times New Roman" w:hAnsi="Times New Roman" w:cs="Times New Roman"/>
          <w:color w:val="222222"/>
          <w:sz w:val="24"/>
          <w:szCs w:val="24"/>
          <w:shd w:val="clear" w:color="auto" w:fill="FFFFFF"/>
        </w:rPr>
        <w:t>Jacobs</w:t>
      </w:r>
      <w:r w:rsidR="00164BE7" w:rsidRPr="002F0D81">
        <w:rPr>
          <w:rFonts w:ascii="Times New Roman" w:hAnsi="Times New Roman" w:cs="Times New Roman"/>
          <w:sz w:val="24"/>
          <w:szCs w:val="24"/>
        </w:rPr>
        <w:t xml:space="preserve"> (</w:t>
      </w:r>
      <w:r w:rsidR="003A027F" w:rsidRPr="002F0D81">
        <w:rPr>
          <w:rFonts w:ascii="Times New Roman" w:hAnsi="Times New Roman" w:cs="Times New Roman"/>
          <w:sz w:val="24"/>
          <w:szCs w:val="24"/>
        </w:rPr>
        <w:t>2012</w:t>
      </w:r>
      <w:r w:rsidR="00164BE7" w:rsidRPr="002F0D81">
        <w:rPr>
          <w:rFonts w:ascii="Times New Roman" w:hAnsi="Times New Roman" w:cs="Times New Roman"/>
          <w:sz w:val="24"/>
          <w:szCs w:val="24"/>
        </w:rPr>
        <w:t xml:space="preserve">), studies on active carjacking offenders gives insight into the </w:t>
      </w:r>
      <w:r w:rsidR="008D302F" w:rsidRPr="002F0D81">
        <w:rPr>
          <w:rFonts w:ascii="Times New Roman" w:hAnsi="Times New Roman" w:cs="Times New Roman"/>
          <w:sz w:val="24"/>
          <w:szCs w:val="24"/>
        </w:rPr>
        <w:t>different approaches they use to select victims, approach them, develop copresence, steal the vehicle, and get away with it. Lastly, the research on active drug dealers would offer a conceptual and theoretical basis for future criminological duties, including the development of theories to expound on variations in retaliation forms</w:t>
      </w:r>
      <w:r w:rsidR="003A027F" w:rsidRPr="002F0D81">
        <w:rPr>
          <w:rFonts w:ascii="Times New Roman" w:hAnsi="Times New Roman" w:cs="Times New Roman"/>
          <w:sz w:val="24"/>
          <w:szCs w:val="24"/>
        </w:rPr>
        <w:t xml:space="preserve"> (</w:t>
      </w:r>
      <w:r w:rsidR="003A027F" w:rsidRPr="002F0D81">
        <w:rPr>
          <w:rFonts w:ascii="Times New Roman" w:hAnsi="Times New Roman" w:cs="Times New Roman"/>
          <w:color w:val="222222"/>
          <w:sz w:val="24"/>
          <w:szCs w:val="24"/>
          <w:shd w:val="clear" w:color="auto" w:fill="FFFFFF"/>
        </w:rPr>
        <w:t>Jacques, 2010)</w:t>
      </w:r>
      <w:r w:rsidR="008D302F" w:rsidRPr="002F0D81">
        <w:rPr>
          <w:rFonts w:ascii="Times New Roman" w:hAnsi="Times New Roman" w:cs="Times New Roman"/>
          <w:sz w:val="24"/>
          <w:szCs w:val="24"/>
        </w:rPr>
        <w:t>.</w:t>
      </w:r>
    </w:p>
    <w:p w:rsidR="008D302F" w:rsidRPr="002F0D81" w:rsidRDefault="00FD7725" w:rsidP="002F0D81">
      <w:pPr>
        <w:spacing w:line="480" w:lineRule="auto"/>
        <w:ind w:firstLine="720"/>
        <w:rPr>
          <w:rFonts w:ascii="Times New Roman" w:hAnsi="Times New Roman" w:cs="Times New Roman"/>
          <w:sz w:val="24"/>
          <w:szCs w:val="24"/>
        </w:rPr>
      </w:pPr>
      <w:r w:rsidRPr="002F0D81">
        <w:rPr>
          <w:rFonts w:ascii="Times New Roman" w:hAnsi="Times New Roman" w:cs="Times New Roman"/>
          <w:sz w:val="24"/>
          <w:szCs w:val="24"/>
        </w:rPr>
        <w:t>Field workers may engage in studies on active offenders to gain access to the activities they get involved in. however, participating or seeking guilty know-how of existent crimes would be unethical and ill-advised. It is the work of field officers to help promote law adherence by all necessary means, but engaging in wrongs to solve the lawlessness is in itself championing law-breaking.</w:t>
      </w:r>
      <w:r w:rsidR="003A027F" w:rsidRPr="002F0D81">
        <w:rPr>
          <w:rFonts w:ascii="Times New Roman" w:hAnsi="Times New Roman" w:cs="Times New Roman"/>
          <w:color w:val="222222"/>
          <w:sz w:val="24"/>
          <w:szCs w:val="24"/>
          <w:shd w:val="clear" w:color="auto" w:fill="FFFFFF"/>
        </w:rPr>
        <w:t xml:space="preserve"> Wright et al. (1992</w:t>
      </w:r>
      <w:r w:rsidR="00722E09" w:rsidRPr="002F0D81">
        <w:rPr>
          <w:rFonts w:ascii="Times New Roman" w:hAnsi="Times New Roman" w:cs="Times New Roman"/>
          <w:color w:val="222222"/>
          <w:sz w:val="24"/>
          <w:szCs w:val="24"/>
          <w:shd w:val="clear" w:color="auto" w:fill="FFFFFF"/>
        </w:rPr>
        <w:t>)</w:t>
      </w:r>
      <w:r w:rsidR="003A027F" w:rsidRPr="002F0D81">
        <w:rPr>
          <w:rFonts w:ascii="Times New Roman" w:hAnsi="Times New Roman" w:cs="Times New Roman"/>
          <w:color w:val="222222"/>
          <w:sz w:val="24"/>
          <w:szCs w:val="24"/>
          <w:shd w:val="clear" w:color="auto" w:fill="FFFFFF"/>
        </w:rPr>
        <w:t xml:space="preserve"> argued </w:t>
      </w:r>
      <w:r w:rsidR="00722E09" w:rsidRPr="002F0D81">
        <w:rPr>
          <w:rFonts w:ascii="Times New Roman" w:hAnsi="Times New Roman" w:cs="Times New Roman"/>
          <w:color w:val="222222"/>
          <w:sz w:val="24"/>
          <w:szCs w:val="24"/>
          <w:shd w:val="clear" w:color="auto" w:fill="FFFFFF"/>
        </w:rPr>
        <w:t>that</w:t>
      </w:r>
      <w:r w:rsidR="00722E09" w:rsidRPr="002F0D81">
        <w:rPr>
          <w:rFonts w:ascii="Times New Roman" w:hAnsi="Times New Roman" w:cs="Times New Roman"/>
          <w:sz w:val="24"/>
          <w:szCs w:val="24"/>
        </w:rPr>
        <w:t xml:space="preserve"> the</w:t>
      </w:r>
      <w:r w:rsidRPr="002F0D81">
        <w:rPr>
          <w:rFonts w:ascii="Times New Roman" w:hAnsi="Times New Roman" w:cs="Times New Roman"/>
          <w:sz w:val="24"/>
          <w:szCs w:val="24"/>
        </w:rPr>
        <w:t xml:space="preserve"> field personnel should devise means to gain access to the crime network to achieve the intended goals.</w:t>
      </w:r>
    </w:p>
    <w:p w:rsidR="00B41EC3" w:rsidRPr="002F0D81" w:rsidRDefault="00FD7725" w:rsidP="002F0D81">
      <w:pPr>
        <w:spacing w:line="480" w:lineRule="auto"/>
        <w:ind w:firstLine="720"/>
        <w:rPr>
          <w:rFonts w:ascii="Times New Roman" w:hAnsi="Times New Roman" w:cs="Times New Roman"/>
          <w:sz w:val="24"/>
          <w:szCs w:val="24"/>
        </w:rPr>
      </w:pPr>
      <w:r w:rsidRPr="002F0D81">
        <w:rPr>
          <w:rFonts w:ascii="Times New Roman" w:hAnsi="Times New Roman" w:cs="Times New Roman"/>
          <w:sz w:val="24"/>
          <w:szCs w:val="24"/>
        </w:rPr>
        <w:t xml:space="preserve">One aspect of the non-violent and violent forms of the drug market is the fraudulent </w:t>
      </w:r>
      <w:r w:rsidR="00722E09" w:rsidRPr="002F0D81">
        <w:rPr>
          <w:rFonts w:ascii="Times New Roman" w:hAnsi="Times New Roman" w:cs="Times New Roman"/>
          <w:sz w:val="24"/>
          <w:szCs w:val="24"/>
        </w:rPr>
        <w:t>retaliation approved</w:t>
      </w:r>
      <w:r w:rsidRPr="002F0D81">
        <w:rPr>
          <w:rFonts w:ascii="Times New Roman" w:hAnsi="Times New Roman" w:cs="Times New Roman"/>
          <w:sz w:val="24"/>
          <w:szCs w:val="24"/>
        </w:rPr>
        <w:t xml:space="preserve"> for several reasons (Jacques, 2010). Several openings for fraud retaliation exist since drug market players engage </w:t>
      </w:r>
      <w:r w:rsidR="003A027F" w:rsidRPr="002F0D81">
        <w:rPr>
          <w:rFonts w:ascii="Times New Roman" w:hAnsi="Times New Roman" w:cs="Times New Roman"/>
          <w:sz w:val="24"/>
          <w:szCs w:val="24"/>
        </w:rPr>
        <w:t>i</w:t>
      </w:r>
      <w:r w:rsidRPr="002F0D81">
        <w:rPr>
          <w:rFonts w:ascii="Times New Roman" w:hAnsi="Times New Roman" w:cs="Times New Roman"/>
          <w:sz w:val="24"/>
          <w:szCs w:val="24"/>
        </w:rPr>
        <w:t xml:space="preserve">n high contact business. Again, most of the drug dealers </w:t>
      </w:r>
      <w:r w:rsidRPr="002F0D81">
        <w:rPr>
          <w:rFonts w:ascii="Times New Roman" w:hAnsi="Times New Roman" w:cs="Times New Roman"/>
          <w:sz w:val="24"/>
          <w:szCs w:val="24"/>
        </w:rPr>
        <w:lastRenderedPageBreak/>
        <w:t>are wealthy. Therefore, time and again, fraudulent actions by business partners lead to losses which trigger this retaliatory form. Thirdly, most drug transactions are agreement backed to imply that fraud automatically breaches the signed agreement causing possible retaliation. However, the aspect insinuates that fraudulent retaliation only occurs when offenders have wealth, bodily contact with their riches or retaliators, and signed understanding</w:t>
      </w:r>
      <w:r w:rsidR="00B45CC1" w:rsidRPr="002F0D81">
        <w:rPr>
          <w:rFonts w:ascii="Times New Roman" w:hAnsi="Times New Roman" w:cs="Times New Roman"/>
          <w:sz w:val="24"/>
          <w:szCs w:val="24"/>
        </w:rPr>
        <w:t xml:space="preserve"> between the wrongdoers.  Some drug dealers do not involve in face-to-face transactions. Therefore, the aspect of direct contact may not apply uniformly. We need further study to establish instances leading to fraudulent retaliation when distance business prevails.</w:t>
      </w:r>
    </w:p>
    <w:p w:rsidR="00B45CC1" w:rsidRPr="002F0D81" w:rsidRDefault="00FD7725" w:rsidP="002F0D81">
      <w:pPr>
        <w:spacing w:line="480" w:lineRule="auto"/>
        <w:ind w:firstLine="720"/>
        <w:rPr>
          <w:rFonts w:ascii="Times New Roman" w:hAnsi="Times New Roman" w:cs="Times New Roman"/>
          <w:sz w:val="24"/>
          <w:szCs w:val="24"/>
        </w:rPr>
      </w:pPr>
      <w:r w:rsidRPr="002F0D81">
        <w:rPr>
          <w:rFonts w:ascii="Times New Roman" w:hAnsi="Times New Roman" w:cs="Times New Roman"/>
          <w:sz w:val="24"/>
          <w:szCs w:val="24"/>
        </w:rPr>
        <w:t xml:space="preserve">Bruce Jacobs' aspect of normalcy illusions is of influence and interest to me. It is informative to study how carjackers approach and engage victims in a seemingly harmless way to momentary </w:t>
      </w:r>
      <w:r w:rsidR="00140CCE" w:rsidRPr="002F0D81">
        <w:rPr>
          <w:rFonts w:ascii="Times New Roman" w:hAnsi="Times New Roman" w:cs="Times New Roman"/>
          <w:sz w:val="24"/>
          <w:szCs w:val="24"/>
        </w:rPr>
        <w:t xml:space="preserve">lapse their awareness space. The available </w:t>
      </w:r>
      <w:r w:rsidR="00722E09" w:rsidRPr="002F0D81">
        <w:rPr>
          <w:rFonts w:ascii="Times New Roman" w:hAnsi="Times New Roman" w:cs="Times New Roman"/>
          <w:sz w:val="24"/>
          <w:szCs w:val="24"/>
        </w:rPr>
        <w:t>varieties</w:t>
      </w:r>
      <w:r w:rsidR="00140CCE" w:rsidRPr="002F0D81">
        <w:rPr>
          <w:rFonts w:ascii="Times New Roman" w:hAnsi="Times New Roman" w:cs="Times New Roman"/>
          <w:sz w:val="24"/>
          <w:szCs w:val="24"/>
        </w:rPr>
        <w:t xml:space="preserve"> of means to appeal to victims, for example, the inquisitive mode where offenders pretend to need assistance</w:t>
      </w:r>
      <w:r w:rsidR="003A027F" w:rsidRPr="002F0D81">
        <w:rPr>
          <w:rFonts w:ascii="Times New Roman" w:hAnsi="Times New Roman" w:cs="Times New Roman"/>
          <w:sz w:val="24"/>
          <w:szCs w:val="24"/>
        </w:rPr>
        <w:t>,</w:t>
      </w:r>
      <w:r w:rsidR="00140CCE" w:rsidRPr="002F0D81">
        <w:rPr>
          <w:rFonts w:ascii="Times New Roman" w:hAnsi="Times New Roman" w:cs="Times New Roman"/>
          <w:sz w:val="24"/>
          <w:szCs w:val="24"/>
        </w:rPr>
        <w:t xml:space="preserve"> manipulate space and time-dependent on the proximity to targets</w:t>
      </w:r>
      <w:r w:rsidR="003A027F" w:rsidRPr="002F0D81">
        <w:rPr>
          <w:rFonts w:ascii="Times New Roman" w:hAnsi="Times New Roman" w:cs="Times New Roman"/>
          <w:sz w:val="24"/>
          <w:szCs w:val="24"/>
        </w:rPr>
        <w:t xml:space="preserve"> (Jacobs, 2012)</w:t>
      </w:r>
      <w:r w:rsidR="00140CCE" w:rsidRPr="002F0D81">
        <w:rPr>
          <w:rFonts w:ascii="Times New Roman" w:hAnsi="Times New Roman" w:cs="Times New Roman"/>
          <w:sz w:val="24"/>
          <w:szCs w:val="24"/>
        </w:rPr>
        <w:t xml:space="preserve">. This aspect deepens fieldworkers' know-how on violent street crimes by pointing to when violent retaliation can occur when the offenders miscalculate their steps. </w:t>
      </w:r>
      <w:r w:rsidR="00B31702" w:rsidRPr="002F0D81">
        <w:rPr>
          <w:rFonts w:ascii="Times New Roman" w:hAnsi="Times New Roman" w:cs="Times New Roman"/>
          <w:sz w:val="24"/>
          <w:szCs w:val="24"/>
        </w:rPr>
        <w:t>When normalcy illusions fail to work effectively, resultant violence is imminent if targets choose not to run away. This aspect applies commonly in the streets, not necessarily in carjacking, giving an insight into the sources of violent street wrongdoings.</w:t>
      </w:r>
    </w:p>
    <w:p w:rsidR="00803F8F" w:rsidRPr="002F0D81" w:rsidRDefault="00FD7725" w:rsidP="002F0D81">
      <w:pPr>
        <w:spacing w:line="480" w:lineRule="auto"/>
        <w:rPr>
          <w:rFonts w:ascii="Times New Roman" w:hAnsi="Times New Roman" w:cs="Times New Roman"/>
          <w:sz w:val="24"/>
          <w:szCs w:val="24"/>
        </w:rPr>
      </w:pPr>
      <w:r w:rsidRPr="002F0D81">
        <w:rPr>
          <w:rFonts w:ascii="Times New Roman" w:hAnsi="Times New Roman" w:cs="Times New Roman"/>
          <w:sz w:val="24"/>
          <w:szCs w:val="24"/>
        </w:rPr>
        <w:br w:type="page"/>
      </w:r>
    </w:p>
    <w:p w:rsidR="00B31702" w:rsidRPr="002F0D81" w:rsidRDefault="00FD7725" w:rsidP="002F0D81">
      <w:pPr>
        <w:spacing w:line="480" w:lineRule="auto"/>
        <w:ind w:firstLine="720"/>
        <w:jc w:val="center"/>
        <w:rPr>
          <w:rFonts w:ascii="Times New Roman" w:hAnsi="Times New Roman" w:cs="Times New Roman"/>
          <w:sz w:val="24"/>
          <w:szCs w:val="24"/>
        </w:rPr>
      </w:pPr>
      <w:r w:rsidRPr="002F0D81">
        <w:rPr>
          <w:rFonts w:ascii="Times New Roman" w:hAnsi="Times New Roman" w:cs="Times New Roman"/>
          <w:sz w:val="24"/>
          <w:szCs w:val="24"/>
        </w:rPr>
        <w:lastRenderedPageBreak/>
        <w:t>References</w:t>
      </w:r>
    </w:p>
    <w:p w:rsidR="002F0D81" w:rsidRPr="002F0D81" w:rsidRDefault="002F0D81" w:rsidP="002F0D81">
      <w:pPr>
        <w:spacing w:line="480" w:lineRule="auto"/>
        <w:ind w:left="720" w:hanging="720"/>
        <w:rPr>
          <w:rFonts w:ascii="Times New Roman" w:hAnsi="Times New Roman" w:cs="Times New Roman"/>
          <w:color w:val="222222"/>
          <w:sz w:val="24"/>
          <w:szCs w:val="24"/>
          <w:shd w:val="clear" w:color="auto" w:fill="FFFFFF"/>
        </w:rPr>
      </w:pPr>
      <w:r w:rsidRPr="002F0D81">
        <w:rPr>
          <w:rFonts w:ascii="Times New Roman" w:hAnsi="Times New Roman" w:cs="Times New Roman"/>
          <w:color w:val="222222"/>
          <w:sz w:val="24"/>
          <w:szCs w:val="24"/>
          <w:shd w:val="clear" w:color="auto" w:fill="FFFFFF"/>
        </w:rPr>
        <w:t>Jacobs, B. A. (2012). Carjacking and copresence. </w:t>
      </w:r>
      <w:r w:rsidRPr="002F0D81">
        <w:rPr>
          <w:rFonts w:ascii="Times New Roman" w:hAnsi="Times New Roman" w:cs="Times New Roman"/>
          <w:i/>
          <w:iCs/>
          <w:color w:val="222222"/>
          <w:sz w:val="24"/>
          <w:szCs w:val="24"/>
          <w:shd w:val="clear" w:color="auto" w:fill="FFFFFF"/>
        </w:rPr>
        <w:t>Journal of Research in Crime and Delinquency</w:t>
      </w:r>
      <w:r w:rsidRPr="002F0D81">
        <w:rPr>
          <w:rFonts w:ascii="Times New Roman" w:hAnsi="Times New Roman" w:cs="Times New Roman"/>
          <w:color w:val="222222"/>
          <w:sz w:val="24"/>
          <w:szCs w:val="24"/>
          <w:shd w:val="clear" w:color="auto" w:fill="FFFFFF"/>
        </w:rPr>
        <w:t>, </w:t>
      </w:r>
      <w:r w:rsidRPr="002F0D81">
        <w:rPr>
          <w:rFonts w:ascii="Times New Roman" w:hAnsi="Times New Roman" w:cs="Times New Roman"/>
          <w:i/>
          <w:iCs/>
          <w:color w:val="222222"/>
          <w:sz w:val="24"/>
          <w:szCs w:val="24"/>
          <w:shd w:val="clear" w:color="auto" w:fill="FFFFFF"/>
        </w:rPr>
        <w:t>49</w:t>
      </w:r>
      <w:r w:rsidRPr="002F0D81">
        <w:rPr>
          <w:rFonts w:ascii="Times New Roman" w:hAnsi="Times New Roman" w:cs="Times New Roman"/>
          <w:color w:val="222222"/>
          <w:sz w:val="24"/>
          <w:szCs w:val="24"/>
          <w:shd w:val="clear" w:color="auto" w:fill="FFFFFF"/>
        </w:rPr>
        <w:t>(4), 471-488.</w:t>
      </w:r>
    </w:p>
    <w:p w:rsidR="002F0D81" w:rsidRPr="002F0D81" w:rsidRDefault="002F0D81" w:rsidP="002F0D81">
      <w:pPr>
        <w:spacing w:line="480" w:lineRule="auto"/>
        <w:ind w:left="720" w:hanging="720"/>
        <w:rPr>
          <w:rFonts w:ascii="Times New Roman" w:hAnsi="Times New Roman" w:cs="Times New Roman"/>
          <w:sz w:val="24"/>
          <w:szCs w:val="24"/>
        </w:rPr>
      </w:pPr>
      <w:r w:rsidRPr="002F0D81">
        <w:rPr>
          <w:rFonts w:ascii="Times New Roman" w:hAnsi="Times New Roman" w:cs="Times New Roman"/>
          <w:color w:val="222222"/>
          <w:sz w:val="24"/>
          <w:szCs w:val="24"/>
          <w:shd w:val="clear" w:color="auto" w:fill="FFFFFF"/>
        </w:rPr>
        <w:t>Jacques, S. (2010). The necessary conditions for retaliation: Toward a theory of non‐violent and violent forms in drug markets. </w:t>
      </w:r>
      <w:r w:rsidRPr="002F0D81">
        <w:rPr>
          <w:rFonts w:ascii="Times New Roman" w:hAnsi="Times New Roman" w:cs="Times New Roman"/>
          <w:i/>
          <w:iCs/>
          <w:color w:val="222222"/>
          <w:sz w:val="24"/>
          <w:szCs w:val="24"/>
          <w:shd w:val="clear" w:color="auto" w:fill="FFFFFF"/>
        </w:rPr>
        <w:t>Justice Quarterly</w:t>
      </w:r>
      <w:r w:rsidRPr="002F0D81">
        <w:rPr>
          <w:rFonts w:ascii="Times New Roman" w:hAnsi="Times New Roman" w:cs="Times New Roman"/>
          <w:color w:val="222222"/>
          <w:sz w:val="24"/>
          <w:szCs w:val="24"/>
          <w:shd w:val="clear" w:color="auto" w:fill="FFFFFF"/>
        </w:rPr>
        <w:t>, </w:t>
      </w:r>
      <w:r w:rsidRPr="002F0D81">
        <w:rPr>
          <w:rFonts w:ascii="Times New Roman" w:hAnsi="Times New Roman" w:cs="Times New Roman"/>
          <w:i/>
          <w:iCs/>
          <w:color w:val="222222"/>
          <w:sz w:val="24"/>
          <w:szCs w:val="24"/>
          <w:shd w:val="clear" w:color="auto" w:fill="FFFFFF"/>
        </w:rPr>
        <w:t>27</w:t>
      </w:r>
      <w:r w:rsidRPr="002F0D81">
        <w:rPr>
          <w:rFonts w:ascii="Times New Roman" w:hAnsi="Times New Roman" w:cs="Times New Roman"/>
          <w:color w:val="222222"/>
          <w:sz w:val="24"/>
          <w:szCs w:val="24"/>
          <w:shd w:val="clear" w:color="auto" w:fill="FFFFFF"/>
        </w:rPr>
        <w:t>(2), 186-205.</w:t>
      </w:r>
    </w:p>
    <w:p w:rsidR="002F0D81" w:rsidRPr="002F0D81" w:rsidRDefault="002F0D81" w:rsidP="002F0D81">
      <w:pPr>
        <w:spacing w:line="480" w:lineRule="auto"/>
        <w:ind w:left="720" w:hanging="720"/>
        <w:rPr>
          <w:rFonts w:ascii="Times New Roman" w:hAnsi="Times New Roman" w:cs="Times New Roman"/>
          <w:color w:val="222222"/>
          <w:sz w:val="24"/>
          <w:szCs w:val="24"/>
          <w:shd w:val="clear" w:color="auto" w:fill="FFFFFF"/>
        </w:rPr>
      </w:pPr>
      <w:r w:rsidRPr="002F0D81">
        <w:rPr>
          <w:rFonts w:ascii="Times New Roman" w:hAnsi="Times New Roman" w:cs="Times New Roman"/>
          <w:color w:val="222222"/>
          <w:sz w:val="24"/>
          <w:szCs w:val="24"/>
          <w:shd w:val="clear" w:color="auto" w:fill="FFFFFF"/>
        </w:rPr>
        <w:t>Wright, R., Decker, S. H., Redfern, A. K., &amp; Smith, D. L. (1992). A snowball's chance in hell: Doing fieldwork with active residential burglars. </w:t>
      </w:r>
      <w:r w:rsidRPr="002F0D81">
        <w:rPr>
          <w:rFonts w:ascii="Times New Roman" w:hAnsi="Times New Roman" w:cs="Times New Roman"/>
          <w:i/>
          <w:iCs/>
          <w:color w:val="222222"/>
          <w:sz w:val="24"/>
          <w:szCs w:val="24"/>
          <w:shd w:val="clear" w:color="auto" w:fill="FFFFFF"/>
        </w:rPr>
        <w:t>Journal of Research in Crime and Delinquency</w:t>
      </w:r>
      <w:r w:rsidRPr="002F0D81">
        <w:rPr>
          <w:rFonts w:ascii="Times New Roman" w:hAnsi="Times New Roman" w:cs="Times New Roman"/>
          <w:color w:val="222222"/>
          <w:sz w:val="24"/>
          <w:szCs w:val="24"/>
          <w:shd w:val="clear" w:color="auto" w:fill="FFFFFF"/>
        </w:rPr>
        <w:t>, </w:t>
      </w:r>
      <w:r w:rsidRPr="002F0D81">
        <w:rPr>
          <w:rFonts w:ascii="Times New Roman" w:hAnsi="Times New Roman" w:cs="Times New Roman"/>
          <w:i/>
          <w:iCs/>
          <w:color w:val="222222"/>
          <w:sz w:val="24"/>
          <w:szCs w:val="24"/>
          <w:shd w:val="clear" w:color="auto" w:fill="FFFFFF"/>
        </w:rPr>
        <w:t>29</w:t>
      </w:r>
      <w:r w:rsidRPr="002F0D81">
        <w:rPr>
          <w:rFonts w:ascii="Times New Roman" w:hAnsi="Times New Roman" w:cs="Times New Roman"/>
          <w:color w:val="222222"/>
          <w:sz w:val="24"/>
          <w:szCs w:val="24"/>
          <w:shd w:val="clear" w:color="auto" w:fill="FFFFFF"/>
        </w:rPr>
        <w:t>(2), 148-161.</w:t>
      </w:r>
    </w:p>
    <w:sectPr w:rsidR="002F0D81" w:rsidRPr="002F0D81" w:rsidSect="00F96BC7">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862" w:rsidRDefault="00E15862">
      <w:pPr>
        <w:spacing w:after="0" w:line="240" w:lineRule="auto"/>
      </w:pPr>
      <w:r>
        <w:separator/>
      </w:r>
    </w:p>
  </w:endnote>
  <w:endnote w:type="continuationSeparator" w:id="1">
    <w:p w:rsidR="00E15862" w:rsidRDefault="00E158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862" w:rsidRDefault="00E15862">
      <w:pPr>
        <w:spacing w:after="0" w:line="240" w:lineRule="auto"/>
      </w:pPr>
      <w:r>
        <w:separator/>
      </w:r>
    </w:p>
  </w:footnote>
  <w:footnote w:type="continuationSeparator" w:id="1">
    <w:p w:rsidR="00E15862" w:rsidRDefault="00E158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3141043"/>
      <w:docPartObj>
        <w:docPartGallery w:val="Page Numbers (Top of Page)"/>
        <w:docPartUnique/>
      </w:docPartObj>
    </w:sdtPr>
    <w:sdtEndPr>
      <w:rPr>
        <w:rFonts w:ascii="Times New Roman" w:hAnsi="Times New Roman" w:cs="Times New Roman"/>
        <w:noProof/>
        <w:sz w:val="24"/>
        <w:szCs w:val="24"/>
      </w:rPr>
    </w:sdtEndPr>
    <w:sdtContent>
      <w:p w:rsidR="006B3D17" w:rsidRPr="006B3D17" w:rsidRDefault="00143F29">
        <w:pPr>
          <w:pStyle w:val="Header"/>
          <w:jc w:val="right"/>
          <w:rPr>
            <w:rFonts w:ascii="Times New Roman" w:hAnsi="Times New Roman" w:cs="Times New Roman"/>
            <w:sz w:val="24"/>
            <w:szCs w:val="24"/>
          </w:rPr>
        </w:pPr>
        <w:r w:rsidRPr="006B3D17">
          <w:rPr>
            <w:rFonts w:ascii="Times New Roman" w:hAnsi="Times New Roman" w:cs="Times New Roman"/>
            <w:sz w:val="24"/>
            <w:szCs w:val="24"/>
          </w:rPr>
          <w:fldChar w:fldCharType="begin"/>
        </w:r>
        <w:r w:rsidR="00FD7725" w:rsidRPr="006B3D17">
          <w:rPr>
            <w:rFonts w:ascii="Times New Roman" w:hAnsi="Times New Roman" w:cs="Times New Roman"/>
            <w:sz w:val="24"/>
            <w:szCs w:val="24"/>
          </w:rPr>
          <w:instrText xml:space="preserve"> PAGE   \* MERGEFORMAT </w:instrText>
        </w:r>
        <w:r w:rsidRPr="006B3D17">
          <w:rPr>
            <w:rFonts w:ascii="Times New Roman" w:hAnsi="Times New Roman" w:cs="Times New Roman"/>
            <w:sz w:val="24"/>
            <w:szCs w:val="24"/>
          </w:rPr>
          <w:fldChar w:fldCharType="separate"/>
        </w:r>
        <w:r w:rsidR="00722E09">
          <w:rPr>
            <w:rFonts w:ascii="Times New Roman" w:hAnsi="Times New Roman" w:cs="Times New Roman"/>
            <w:noProof/>
            <w:sz w:val="24"/>
            <w:szCs w:val="24"/>
          </w:rPr>
          <w:t>1</w:t>
        </w:r>
        <w:r w:rsidRPr="006B3D17">
          <w:rPr>
            <w:rFonts w:ascii="Times New Roman" w:hAnsi="Times New Roman" w:cs="Times New Roman"/>
            <w:noProof/>
            <w:sz w:val="24"/>
            <w:szCs w:val="24"/>
          </w:rPr>
          <w:fldChar w:fldCharType="end"/>
        </w:r>
      </w:p>
    </w:sdtContent>
  </w:sdt>
  <w:p w:rsidR="006B3D17" w:rsidRDefault="006B3D1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865F0"/>
    <w:rsid w:val="00140CCE"/>
    <w:rsid w:val="00143F29"/>
    <w:rsid w:val="00164BE7"/>
    <w:rsid w:val="002F0D81"/>
    <w:rsid w:val="003A027F"/>
    <w:rsid w:val="00624A2B"/>
    <w:rsid w:val="006B3D17"/>
    <w:rsid w:val="00722E09"/>
    <w:rsid w:val="00790DE0"/>
    <w:rsid w:val="007D6FBB"/>
    <w:rsid w:val="00803F8F"/>
    <w:rsid w:val="008D302F"/>
    <w:rsid w:val="009D7C2A"/>
    <w:rsid w:val="009E37B5"/>
    <w:rsid w:val="00B31702"/>
    <w:rsid w:val="00B41EC3"/>
    <w:rsid w:val="00B45CC1"/>
    <w:rsid w:val="00C865F0"/>
    <w:rsid w:val="00E15862"/>
    <w:rsid w:val="00F96BC7"/>
    <w:rsid w:val="00FD77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B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D17"/>
  </w:style>
  <w:style w:type="paragraph" w:styleId="Footer">
    <w:name w:val="footer"/>
    <w:basedOn w:val="Normal"/>
    <w:link w:val="FooterChar"/>
    <w:uiPriority w:val="99"/>
    <w:unhideWhenUsed/>
    <w:rsid w:val="006B3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D1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2021-09-01T03:21:00Z</dcterms:created>
  <dcterms:modified xsi:type="dcterms:W3CDTF">2021-09-01T03:21:00Z</dcterms:modified>
</cp:coreProperties>
</file>